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 w:eastAsia="宋体"/>
          <w:b/>
          <w:sz w:val="32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28"/>
        </w:rPr>
        <w:t>2015年郑州航院研究生教育创新计划基金项目立项名单</w:t>
      </w:r>
      <w:bookmarkEnd w:id="0"/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666"/>
        <w:gridCol w:w="1085"/>
        <w:gridCol w:w="1183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编号</w:t>
            </w:r>
          </w:p>
        </w:tc>
        <w:tc>
          <w:tcPr>
            <w:tcW w:w="36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项目名称</w:t>
            </w:r>
          </w:p>
        </w:tc>
        <w:tc>
          <w:tcPr>
            <w:tcW w:w="10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主持人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指导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教师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推荐院系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资助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2015CX001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放松卖空管制的信息披露治理效应研究:基于会计稳健性视角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李占领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李晓东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2015CX002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信息公开对政府审计效果的影响研究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李阳阳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叶忠明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2015CX003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中国企业会计准则的环保效应对企业价值的影响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崔广慧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刘常青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2015CX004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新媒体环境下档案文化资源开发研究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李  冬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朱兰兰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2015CX005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智慧城市背景下的档案信息化研究——以电力设计院档案信息化为例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张怡静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刘国华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2015CX006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网络信息资源长期保存中信息安全评价机制研究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姚  茹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李伟超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2015CX007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档案信息微传播研究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任琼辉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朱兰兰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2015CX008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可信电子文件审计认证研究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于红焱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李泽锋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2015CX009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考虑低碳排放的柔性作业车间调度问题研究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党世杰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张国辉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管理科学与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2015CX010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经济责任审计与地方政府治理效率研究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赵  旭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阮  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2015CX011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高校档案工作管理模式研究——以郑州航院为例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刘  琪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刘国华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2015CX012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以信息化为目的的河南省电子商务发展研究——以郑州航空港经济综合实验区等为例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刘嘉琪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常金玲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2015CX013</w:t>
            </w:r>
          </w:p>
        </w:tc>
        <w:tc>
          <w:tcPr>
            <w:tcW w:w="366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基于微信平台的郑州航院图书馆个性化服务建设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胡艳芳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常金玲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自筹经费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15D7"/>
    <w:rsid w:val="77D915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2016-04-11T03:42:00Z</dcterms:created>
  <dc:creator>shen</dc:creator>
  <cp:lastModifiedBy>shen</cp:lastModifiedBy>
  <dcterms:modified xsi:type="dcterms:W3CDTF">2016-04-11T03:43:36Z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